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B63719" w14:textId="77777777" w:rsidR="002E428A" w:rsidRPr="002E428A" w:rsidRDefault="002E428A" w:rsidP="002E428A">
      <w:pPr>
        <w:spacing w:before="100" w:beforeAutospacing="1" w:after="100" w:afterAutospacing="1" w:line="240" w:lineRule="auto"/>
        <w:rPr>
          <w:rFonts w:eastAsia="Times New Roman" w:cs="Times New Roman"/>
          <w:kern w:val="0"/>
          <w14:ligatures w14:val="none"/>
        </w:rPr>
      </w:pPr>
      <w:r w:rsidRPr="002E428A">
        <w:rPr>
          <w:rFonts w:eastAsia="Times New Roman" w:cs="Times New Roman"/>
          <w:b/>
          <w:bCs/>
          <w:kern w:val="0"/>
          <w14:ligatures w14:val="none"/>
        </w:rPr>
        <w:t>Ivan Illich: Convivial Tools</w:t>
      </w:r>
    </w:p>
    <w:p w14:paraId="3F6C883C" w14:textId="77777777" w:rsidR="002E428A" w:rsidRPr="002E428A" w:rsidRDefault="002E428A" w:rsidP="002E428A">
      <w:pPr>
        <w:spacing w:before="100" w:beforeAutospacing="1" w:after="100" w:afterAutospacing="1" w:line="240" w:lineRule="auto"/>
        <w:rPr>
          <w:rFonts w:eastAsia="Times New Roman" w:cs="Times New Roman"/>
          <w:kern w:val="0"/>
          <w14:ligatures w14:val="none"/>
        </w:rPr>
      </w:pPr>
      <w:r w:rsidRPr="002E428A">
        <w:rPr>
          <w:rFonts w:eastAsia="Times New Roman" w:cs="Times New Roman"/>
          <w:b/>
          <w:bCs/>
          <w:kern w:val="0"/>
          <w14:ligatures w14:val="none"/>
        </w:rPr>
        <w:t>Who was Ivan Illich?</w:t>
      </w:r>
    </w:p>
    <w:p w14:paraId="41B32A95" w14:textId="77777777" w:rsidR="002E428A" w:rsidRPr="002E428A" w:rsidRDefault="002E428A" w:rsidP="002E428A">
      <w:p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 xml:space="preserve">Born in Vienna in 1926, Ivan Illich was the son of an engineer father from Dalmatia, who owned property there, and a Jewish (later converted) mother who came from a wealthy industrial family. Illich was well-educated, having completed high school in Florence and studied medieval history, theology, and philosophy. In 1951, he became a Catholic priest in Rome. A polyglot, he spoke more than 10 languages. In 1951, he went to the United States for postdoctoral studies at Princeton but returned to become a priest in Washington Heights, at that time a barrio of </w:t>
      </w:r>
      <w:proofErr w:type="gramStart"/>
      <w:r w:rsidRPr="002E428A">
        <w:rPr>
          <w:rFonts w:eastAsia="Times New Roman" w:cs="Times New Roman"/>
          <w:kern w:val="0"/>
          <w14:ligatures w14:val="none"/>
        </w:rPr>
        <w:t>newly-arrived</w:t>
      </w:r>
      <w:proofErr w:type="gramEnd"/>
      <w:r w:rsidRPr="002E428A">
        <w:rPr>
          <w:rFonts w:eastAsia="Times New Roman" w:cs="Times New Roman"/>
          <w:kern w:val="0"/>
          <w14:ligatures w14:val="none"/>
        </w:rPr>
        <w:t xml:space="preserve"> Puerto Rican immigrants. In 1956, he became vice-rector of the University of Puerto Rico. In 1960, he was expelled after speaking out in favor of birth control, divorce, and the atomic bomb. He also traveled through South America by foot and bus, reflecting on his role as an educational leader.</w:t>
      </w:r>
    </w:p>
    <w:p w14:paraId="1175663B" w14:textId="77777777" w:rsidR="002E428A" w:rsidRPr="002E428A" w:rsidRDefault="002E428A" w:rsidP="002E428A">
      <w:p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 xml:space="preserve">Following his departure from Puerto Rico, Illich moved to Cuernavaca, Mexico, where he founded the Center of Intercultural Formation (CIF) in 1961. The CIF later became the Centro Intercultural de </w:t>
      </w:r>
      <w:proofErr w:type="spellStart"/>
      <w:r w:rsidRPr="002E428A">
        <w:rPr>
          <w:rFonts w:eastAsia="Times New Roman" w:cs="Times New Roman"/>
          <w:kern w:val="0"/>
          <w14:ligatures w14:val="none"/>
        </w:rPr>
        <w:t>Documentación</w:t>
      </w:r>
      <w:proofErr w:type="spellEnd"/>
      <w:r w:rsidRPr="002E428A">
        <w:rPr>
          <w:rFonts w:eastAsia="Times New Roman" w:cs="Times New Roman"/>
          <w:kern w:val="0"/>
          <w14:ligatures w14:val="none"/>
        </w:rPr>
        <w:t xml:space="preserve"> (CIDOC, or Intercultural Documentation Center), originally established as a missionary training center. Around 1971, Illich renounced the active priesthood. In 1976, CIDOC was shut down. In the 1980s, he worked in teaching positions between the U.S. and Germany, influenced by Indian economist and adviser to M. K. Gandhi, J. C. Kumarappa, and his book </w:t>
      </w:r>
      <w:r w:rsidRPr="002E428A">
        <w:rPr>
          <w:rFonts w:eastAsia="Times New Roman" w:cs="Times New Roman"/>
          <w:i/>
          <w:iCs/>
          <w:kern w:val="0"/>
          <w14:ligatures w14:val="none"/>
        </w:rPr>
        <w:t>Economy of Permanence</w:t>
      </w:r>
      <w:r w:rsidRPr="002E428A">
        <w:rPr>
          <w:rFonts w:eastAsia="Times New Roman" w:cs="Times New Roman"/>
          <w:kern w:val="0"/>
          <w14:ligatures w14:val="none"/>
        </w:rPr>
        <w:t>. Illich was closely associated with major figures in left-anarchist circles, notably Paul Goodman and unschooling advocate John Holt. He was deeply rooted in respect for communities and their traditions.</w:t>
      </w:r>
    </w:p>
    <w:p w14:paraId="5FDF9F94" w14:textId="77777777" w:rsidR="002E428A" w:rsidRPr="002E428A" w:rsidRDefault="002E428A" w:rsidP="002E428A">
      <w:pPr>
        <w:spacing w:before="100" w:beforeAutospacing="1" w:after="100" w:afterAutospacing="1" w:line="240" w:lineRule="auto"/>
        <w:rPr>
          <w:rFonts w:eastAsia="Times New Roman" w:cs="Times New Roman"/>
          <w:kern w:val="0"/>
          <w14:ligatures w14:val="none"/>
        </w:rPr>
      </w:pPr>
      <w:r w:rsidRPr="002E428A">
        <w:rPr>
          <w:rFonts w:eastAsia="Times New Roman" w:cs="Times New Roman"/>
          <w:b/>
          <w:bCs/>
          <w:kern w:val="0"/>
          <w14:ligatures w14:val="none"/>
        </w:rPr>
        <w:t>Resume/Questions</w:t>
      </w:r>
    </w:p>
    <w:p w14:paraId="20F9C8CF" w14:textId="77777777" w:rsidR="002E428A" w:rsidRPr="002E428A" w:rsidRDefault="002E428A" w:rsidP="002E428A">
      <w:pPr>
        <w:spacing w:before="100" w:beforeAutospacing="1" w:after="100" w:afterAutospacing="1" w:line="240" w:lineRule="auto"/>
        <w:rPr>
          <w:rFonts w:eastAsia="Times New Roman" w:cs="Times New Roman"/>
          <w:kern w:val="0"/>
          <w14:ligatures w14:val="none"/>
        </w:rPr>
      </w:pPr>
      <w:r w:rsidRPr="002E428A">
        <w:rPr>
          <w:rFonts w:eastAsia="Times New Roman" w:cs="Times New Roman"/>
          <w:b/>
          <w:bCs/>
          <w:kern w:val="0"/>
          <w14:ligatures w14:val="none"/>
        </w:rPr>
        <w:t>What are the first and second watershed events?</w:t>
      </w:r>
    </w:p>
    <w:p w14:paraId="29997116" w14:textId="77777777" w:rsidR="002E428A" w:rsidRPr="002E428A" w:rsidRDefault="002E428A" w:rsidP="002E428A">
      <w:pPr>
        <w:spacing w:before="100" w:beforeAutospacing="1" w:after="100" w:afterAutospacing="1" w:line="240" w:lineRule="auto"/>
        <w:rPr>
          <w:rFonts w:eastAsia="Times New Roman" w:cs="Times New Roman"/>
          <w:kern w:val="0"/>
          <w14:ligatures w14:val="none"/>
        </w:rPr>
      </w:pPr>
      <w:r w:rsidRPr="002E428A">
        <w:rPr>
          <w:rFonts w:eastAsia="Times New Roman" w:cs="Times New Roman"/>
          <w:b/>
          <w:bCs/>
          <w:kern w:val="0"/>
          <w14:ligatures w14:val="none"/>
        </w:rPr>
        <w:t>First:</w:t>
      </w:r>
    </w:p>
    <w:p w14:paraId="7E942232" w14:textId="77777777" w:rsidR="002E428A" w:rsidRPr="002E428A" w:rsidRDefault="002E428A" w:rsidP="002E428A">
      <w:pPr>
        <w:numPr>
          <w:ilvl w:val="0"/>
          <w:numId w:val="2"/>
        </w:numPr>
        <w:spacing w:before="100" w:beforeAutospacing="1" w:after="100" w:afterAutospacing="1" w:line="240" w:lineRule="auto"/>
        <w:rPr>
          <w:rFonts w:eastAsia="Times New Roman" w:cs="Times New Roman"/>
          <w:kern w:val="0"/>
          <w14:ligatures w14:val="none"/>
        </w:rPr>
      </w:pPr>
      <w:r w:rsidRPr="002E428A">
        <w:rPr>
          <w:rFonts w:eastAsia="Times New Roman" w:cs="Times New Roman"/>
          <w:b/>
          <w:bCs/>
          <w:kern w:val="0"/>
          <w14:ligatures w14:val="none"/>
        </w:rPr>
        <w:t>Medicine (1913):</w:t>
      </w:r>
      <w:r w:rsidRPr="002E428A">
        <w:rPr>
          <w:rFonts w:eastAsia="Times New Roman" w:cs="Times New Roman"/>
          <w:kern w:val="0"/>
          <w14:ligatures w14:val="none"/>
        </w:rPr>
        <w:t xml:space="preserve"> The first watershed, which marked the advent of effective medical treatments for standard diseases, germ-free water, aspirin, soap, and toothbrushes.</w:t>
      </w:r>
    </w:p>
    <w:p w14:paraId="13F0C3C4" w14:textId="77777777" w:rsidR="002E428A" w:rsidRPr="002E428A" w:rsidRDefault="002E428A" w:rsidP="002E428A">
      <w:pPr>
        <w:numPr>
          <w:ilvl w:val="0"/>
          <w:numId w:val="2"/>
        </w:numPr>
        <w:spacing w:before="100" w:beforeAutospacing="1" w:after="100" w:afterAutospacing="1" w:line="240" w:lineRule="auto"/>
        <w:rPr>
          <w:rFonts w:eastAsia="Times New Roman" w:cs="Times New Roman"/>
          <w:kern w:val="0"/>
          <w14:ligatures w14:val="none"/>
        </w:rPr>
      </w:pPr>
      <w:r w:rsidRPr="002E428A">
        <w:rPr>
          <w:rFonts w:eastAsia="Times New Roman" w:cs="Times New Roman"/>
          <w:b/>
          <w:bCs/>
          <w:kern w:val="0"/>
          <w14:ligatures w14:val="none"/>
        </w:rPr>
        <w:t>Transportation:</w:t>
      </w:r>
      <w:r w:rsidRPr="002E428A">
        <w:rPr>
          <w:rFonts w:eastAsia="Times New Roman" w:cs="Times New Roman"/>
          <w:kern w:val="0"/>
          <w14:ligatures w14:val="none"/>
        </w:rPr>
        <w:t xml:space="preserve"> Travel by rail.</w:t>
      </w:r>
    </w:p>
    <w:p w14:paraId="1692E363" w14:textId="77777777" w:rsidR="002E428A" w:rsidRPr="002E428A" w:rsidRDefault="002E428A" w:rsidP="002E428A">
      <w:pPr>
        <w:spacing w:before="100" w:beforeAutospacing="1" w:after="100" w:afterAutospacing="1" w:line="240" w:lineRule="auto"/>
        <w:rPr>
          <w:rFonts w:eastAsia="Times New Roman" w:cs="Times New Roman"/>
          <w:kern w:val="0"/>
          <w14:ligatures w14:val="none"/>
        </w:rPr>
      </w:pPr>
      <w:r w:rsidRPr="002E428A">
        <w:rPr>
          <w:rFonts w:eastAsia="Times New Roman" w:cs="Times New Roman"/>
          <w:b/>
          <w:bCs/>
          <w:kern w:val="0"/>
          <w14:ligatures w14:val="none"/>
        </w:rPr>
        <w:t>Second:</w:t>
      </w:r>
    </w:p>
    <w:p w14:paraId="1C2A14C0" w14:textId="77777777" w:rsidR="002E428A" w:rsidRPr="002E428A" w:rsidRDefault="002E428A" w:rsidP="002E428A">
      <w:pPr>
        <w:numPr>
          <w:ilvl w:val="0"/>
          <w:numId w:val="3"/>
        </w:numPr>
        <w:spacing w:before="100" w:beforeAutospacing="1" w:after="100" w:afterAutospacing="1" w:line="240" w:lineRule="auto"/>
        <w:rPr>
          <w:rFonts w:eastAsia="Times New Roman" w:cs="Times New Roman"/>
          <w:kern w:val="0"/>
          <w14:ligatures w14:val="none"/>
        </w:rPr>
      </w:pPr>
      <w:r w:rsidRPr="002E428A">
        <w:rPr>
          <w:rFonts w:eastAsia="Times New Roman" w:cs="Times New Roman"/>
          <w:b/>
          <w:bCs/>
          <w:kern w:val="0"/>
          <w14:ligatures w14:val="none"/>
        </w:rPr>
        <w:t>Medicine (mid-1950s):</w:t>
      </w:r>
      <w:r w:rsidRPr="002E428A">
        <w:rPr>
          <w:rFonts w:eastAsia="Times New Roman" w:cs="Times New Roman"/>
          <w:kern w:val="0"/>
          <w14:ligatures w14:val="none"/>
        </w:rPr>
        <w:t xml:space="preserve"> The second watershed, when medicine itself created a new kind of disease. The cost of healing became dwarfed by the cost of extending life, and sickness was institutionalized. A system of certifications and bureaucracy emerged.</w:t>
      </w:r>
    </w:p>
    <w:p w14:paraId="156ABDAE" w14:textId="77777777" w:rsidR="002E428A" w:rsidRPr="002E428A" w:rsidRDefault="002E428A" w:rsidP="002E428A">
      <w:pPr>
        <w:numPr>
          <w:ilvl w:val="0"/>
          <w:numId w:val="3"/>
        </w:numPr>
        <w:spacing w:before="100" w:beforeAutospacing="1" w:after="100" w:afterAutospacing="1" w:line="240" w:lineRule="auto"/>
        <w:rPr>
          <w:rFonts w:eastAsia="Times New Roman" w:cs="Times New Roman"/>
          <w:kern w:val="0"/>
          <w14:ligatures w14:val="none"/>
        </w:rPr>
      </w:pPr>
      <w:r w:rsidRPr="002E428A">
        <w:rPr>
          <w:rFonts w:eastAsia="Times New Roman" w:cs="Times New Roman"/>
          <w:b/>
          <w:bCs/>
          <w:kern w:val="0"/>
          <w14:ligatures w14:val="none"/>
        </w:rPr>
        <w:lastRenderedPageBreak/>
        <w:t>Monopoly of medical expression:</w:t>
      </w:r>
      <w:r w:rsidRPr="002E428A">
        <w:rPr>
          <w:rFonts w:eastAsia="Times New Roman" w:cs="Times New Roman"/>
          <w:kern w:val="0"/>
          <w14:ligatures w14:val="none"/>
        </w:rPr>
        <w:t xml:space="preserve"> Exclusion of mothers, aunts, and other non-professionals from medical care. There were also new demands for medical services. Illich suggests that this is not necessarily an "either-or" situation but that more self-determination is possible (see also the barefoot doctor system in 1960s/70s China under Mao).</w:t>
      </w:r>
    </w:p>
    <w:p w14:paraId="3AFB6AF8" w14:textId="77777777" w:rsidR="002E428A" w:rsidRPr="002E428A" w:rsidRDefault="002E428A" w:rsidP="002E428A">
      <w:pPr>
        <w:numPr>
          <w:ilvl w:val="0"/>
          <w:numId w:val="3"/>
        </w:numPr>
        <w:spacing w:before="100" w:beforeAutospacing="1" w:after="100" w:afterAutospacing="1" w:line="240" w:lineRule="auto"/>
        <w:rPr>
          <w:rFonts w:eastAsia="Times New Roman" w:cs="Times New Roman"/>
          <w:kern w:val="0"/>
          <w14:ligatures w14:val="none"/>
        </w:rPr>
      </w:pPr>
      <w:r w:rsidRPr="002E428A">
        <w:rPr>
          <w:rFonts w:eastAsia="Times New Roman" w:cs="Times New Roman"/>
          <w:b/>
          <w:bCs/>
          <w:kern w:val="0"/>
          <w14:ligatures w14:val="none"/>
        </w:rPr>
        <w:t>Transportation:</w:t>
      </w:r>
      <w:r w:rsidRPr="002E428A">
        <w:rPr>
          <w:rFonts w:eastAsia="Times New Roman" w:cs="Times New Roman"/>
          <w:kern w:val="0"/>
          <w14:ligatures w14:val="none"/>
        </w:rPr>
        <w:t xml:space="preserve"> Vehicles created ever greater distances, primarily for the sake of traffic, leading to the elimination of deliberate decision-making. In some regions, it became impossible to walk to the beach anymore.</w:t>
      </w:r>
    </w:p>
    <w:p w14:paraId="5A436CC1" w14:textId="77777777" w:rsidR="002E428A" w:rsidRPr="002E428A" w:rsidRDefault="002E428A" w:rsidP="002E428A">
      <w:p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On a worldwide scale, but particularly in the USA, medical care became focused on breeding a human stock fit only for domesticated life within an increasingly costly, man-made, and scientifically controlled environment. (p. 17)</w:t>
      </w:r>
    </w:p>
    <w:p w14:paraId="67B01EF3" w14:textId="77777777" w:rsidR="002E428A" w:rsidRDefault="002E428A" w:rsidP="002E428A">
      <w:pPr>
        <w:spacing w:before="100" w:beforeAutospacing="1" w:after="100" w:afterAutospacing="1" w:line="240" w:lineRule="auto"/>
        <w:rPr>
          <w:rFonts w:eastAsia="Times New Roman" w:cs="Times New Roman"/>
          <w:b/>
          <w:bCs/>
          <w:kern w:val="0"/>
          <w14:ligatures w14:val="none"/>
        </w:rPr>
      </w:pPr>
      <w:r w:rsidRPr="002E428A">
        <w:rPr>
          <w:rFonts w:eastAsia="Times New Roman" w:cs="Times New Roman"/>
          <w:b/>
          <w:bCs/>
          <w:kern w:val="0"/>
          <w14:ligatures w14:val="none"/>
        </w:rPr>
        <w:t>What are convivial tools?</w:t>
      </w:r>
    </w:p>
    <w:p w14:paraId="5BE4B5C9" w14:textId="61BC6BE1" w:rsidR="0010042D" w:rsidRPr="002E428A" w:rsidRDefault="0010042D" w:rsidP="0010042D">
      <w:pPr>
        <w:spacing w:before="100" w:beforeAutospacing="1" w:after="100" w:afterAutospacing="1" w:line="240" w:lineRule="auto"/>
        <w:rPr>
          <w:rFonts w:eastAsia="Times New Roman" w:cs="Times New Roman"/>
          <w:kern w:val="0"/>
          <w14:ligatures w14:val="none"/>
        </w:rPr>
      </w:pPr>
      <w:r w:rsidRPr="0010042D">
        <w:rPr>
          <w:rFonts w:eastAsia="Times New Roman" w:cs="Times New Roman"/>
          <w:kern w:val="0"/>
          <w14:ligatures w14:val="none"/>
        </w:rPr>
        <w:t>'tool' broadly enough to include not only simple hardware</w:t>
      </w:r>
      <w:r w:rsidRPr="0010042D">
        <w:rPr>
          <w:rFonts w:eastAsia="Times New Roman" w:cs="Times New Roman"/>
          <w:kern w:val="0"/>
          <w14:ligatures w14:val="none"/>
        </w:rPr>
        <w:t xml:space="preserve"> </w:t>
      </w:r>
      <w:r w:rsidRPr="0010042D">
        <w:rPr>
          <w:rFonts w:eastAsia="Times New Roman" w:cs="Times New Roman"/>
          <w:kern w:val="0"/>
          <w14:ligatures w14:val="none"/>
        </w:rPr>
        <w:t>such as drills, pots, syringes, brooms, building elements,</w:t>
      </w:r>
      <w:r w:rsidRPr="0010042D">
        <w:rPr>
          <w:rFonts w:eastAsia="Times New Roman" w:cs="Times New Roman"/>
          <w:kern w:val="0"/>
          <w14:ligatures w14:val="none"/>
        </w:rPr>
        <w:t xml:space="preserve"> </w:t>
      </w:r>
      <w:r w:rsidRPr="0010042D">
        <w:rPr>
          <w:rFonts w:eastAsia="Times New Roman" w:cs="Times New Roman"/>
          <w:kern w:val="0"/>
          <w14:ligatures w14:val="none"/>
        </w:rPr>
        <w:t>or motors, and not just large machines like cars or power</w:t>
      </w:r>
      <w:r w:rsidRPr="0010042D">
        <w:rPr>
          <w:rFonts w:eastAsia="Times New Roman" w:cs="Times New Roman"/>
          <w:kern w:val="0"/>
          <w14:ligatures w14:val="none"/>
        </w:rPr>
        <w:t xml:space="preserve"> </w:t>
      </w:r>
      <w:r w:rsidRPr="0010042D">
        <w:rPr>
          <w:rFonts w:eastAsia="Times New Roman" w:cs="Times New Roman"/>
          <w:kern w:val="0"/>
          <w14:ligatures w14:val="none"/>
        </w:rPr>
        <w:t>stations; I also include among tools productive institutions</w:t>
      </w:r>
      <w:r w:rsidRPr="0010042D">
        <w:rPr>
          <w:rFonts w:eastAsia="Times New Roman" w:cs="Times New Roman"/>
          <w:kern w:val="0"/>
          <w14:ligatures w14:val="none"/>
        </w:rPr>
        <w:t xml:space="preserve"> </w:t>
      </w:r>
      <w:r w:rsidRPr="0010042D">
        <w:rPr>
          <w:rFonts w:eastAsia="Times New Roman" w:cs="Times New Roman"/>
          <w:kern w:val="0"/>
          <w14:ligatures w14:val="none"/>
        </w:rPr>
        <w:t>such as factories that produce tangible commodities like corn</w:t>
      </w:r>
      <w:r w:rsidRPr="0010042D">
        <w:rPr>
          <w:rFonts w:eastAsia="Times New Roman" w:cs="Times New Roman"/>
          <w:kern w:val="0"/>
          <w14:ligatures w14:val="none"/>
        </w:rPr>
        <w:t xml:space="preserve"> </w:t>
      </w:r>
      <w:r w:rsidRPr="0010042D">
        <w:rPr>
          <w:rFonts w:eastAsia="Times New Roman" w:cs="Times New Roman"/>
          <w:kern w:val="0"/>
          <w14:ligatures w14:val="none"/>
        </w:rPr>
        <w:t>flakes or electric current, and productive systems for intangible</w:t>
      </w:r>
      <w:r w:rsidRPr="0010042D">
        <w:rPr>
          <w:rFonts w:eastAsia="Times New Roman" w:cs="Times New Roman"/>
          <w:kern w:val="0"/>
          <w14:ligatures w14:val="none"/>
        </w:rPr>
        <w:t xml:space="preserve"> </w:t>
      </w:r>
      <w:r w:rsidRPr="0010042D">
        <w:rPr>
          <w:rFonts w:eastAsia="Times New Roman" w:cs="Times New Roman"/>
          <w:kern w:val="0"/>
          <w14:ligatures w14:val="none"/>
        </w:rPr>
        <w:t>commodities such as those which produce 'education,'</w:t>
      </w:r>
      <w:r w:rsidRPr="0010042D">
        <w:rPr>
          <w:rFonts w:eastAsia="Times New Roman" w:cs="Times New Roman"/>
          <w:kern w:val="0"/>
          <w14:ligatures w14:val="none"/>
        </w:rPr>
        <w:t xml:space="preserve"> </w:t>
      </w:r>
      <w:r w:rsidRPr="0010042D">
        <w:rPr>
          <w:rFonts w:eastAsia="Times New Roman" w:cs="Times New Roman"/>
          <w:kern w:val="0"/>
          <w14:ligatures w14:val="none"/>
        </w:rPr>
        <w:t>'health,' 'knowledge,' or 'decisions'.</w:t>
      </w:r>
      <w:r>
        <w:rPr>
          <w:rFonts w:eastAsia="Times New Roman" w:cs="Times New Roman"/>
          <w:kern w:val="0"/>
          <w14:ligatures w14:val="none"/>
        </w:rPr>
        <w:t xml:space="preserve"> (p.34)</w:t>
      </w:r>
    </w:p>
    <w:p w14:paraId="6AA02D43" w14:textId="77777777" w:rsidR="002E428A" w:rsidRPr="002E428A" w:rsidRDefault="002E428A" w:rsidP="002E428A">
      <w:pPr>
        <w:numPr>
          <w:ilvl w:val="0"/>
          <w:numId w:val="4"/>
        </w:num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Distributive and participatory (p. 26)</w:t>
      </w:r>
    </w:p>
    <w:p w14:paraId="1DF54D24" w14:textId="77777777" w:rsidR="002E428A" w:rsidRPr="002E428A" w:rsidRDefault="002E428A" w:rsidP="002E428A">
      <w:pPr>
        <w:numPr>
          <w:ilvl w:val="0"/>
          <w:numId w:val="4"/>
        </w:num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Support a variety of forms of governance and federation (p. 30), with each community having its unique arrangements (p. 27), promoting pluralism (p. 29).</w:t>
      </w:r>
    </w:p>
    <w:p w14:paraId="669D23D6" w14:textId="77777777" w:rsidR="002E428A" w:rsidRPr="002E428A" w:rsidRDefault="002E428A" w:rsidP="002E428A">
      <w:pPr>
        <w:numPr>
          <w:ilvl w:val="0"/>
          <w:numId w:val="4"/>
        </w:num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Rule out certain levels of power, compulsion, and programming (p. 30).</w:t>
      </w:r>
    </w:p>
    <w:p w14:paraId="3574A6B4" w14:textId="77777777" w:rsidR="002E428A" w:rsidRPr="002E428A" w:rsidRDefault="002E428A" w:rsidP="002E428A">
      <w:pPr>
        <w:numPr>
          <w:ilvl w:val="0"/>
          <w:numId w:val="4"/>
        </w:num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Enrich the environment.</w:t>
      </w:r>
    </w:p>
    <w:p w14:paraId="572C18B0" w14:textId="77777777" w:rsidR="002E428A" w:rsidRPr="002E428A" w:rsidRDefault="002E428A" w:rsidP="002E428A">
      <w:pPr>
        <w:numPr>
          <w:ilvl w:val="0"/>
          <w:numId w:val="4"/>
        </w:num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Not artificially restricted, like today’s libraries or laboratories (does this apply to online libraries? In Austria, students pay 10 euros a year for access).</w:t>
      </w:r>
    </w:p>
    <w:p w14:paraId="51BBF4D9" w14:textId="77777777" w:rsidR="002E428A" w:rsidRPr="002E428A" w:rsidRDefault="002E428A" w:rsidP="002E428A">
      <w:pPr>
        <w:numPr>
          <w:ilvl w:val="0"/>
          <w:numId w:val="4"/>
        </w:num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 xml:space="preserve">Structurally, the telephone: "The telephone </w:t>
      </w:r>
      <w:proofErr w:type="gramStart"/>
      <w:r w:rsidRPr="002E428A">
        <w:rPr>
          <w:rFonts w:eastAsia="Times New Roman" w:cs="Times New Roman"/>
          <w:kern w:val="0"/>
          <w14:ligatures w14:val="none"/>
        </w:rPr>
        <w:t>lets</w:t>
      </w:r>
      <w:proofErr w:type="gramEnd"/>
      <w:r w:rsidRPr="002E428A">
        <w:rPr>
          <w:rFonts w:eastAsia="Times New Roman" w:cs="Times New Roman"/>
          <w:kern w:val="0"/>
          <w14:ligatures w14:val="none"/>
        </w:rPr>
        <w:t xml:space="preserve"> people say what they want"—but is this still true in an age of total surveillance?</w:t>
      </w:r>
    </w:p>
    <w:p w14:paraId="32AD0BAA" w14:textId="77777777" w:rsidR="002E428A" w:rsidRPr="002E428A" w:rsidRDefault="002E428A" w:rsidP="002E428A">
      <w:pPr>
        <w:numPr>
          <w:ilvl w:val="0"/>
          <w:numId w:val="4"/>
        </w:num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Power drills, mechanized pushcarts.</w:t>
      </w:r>
    </w:p>
    <w:p w14:paraId="33A542A3" w14:textId="77777777" w:rsidR="002E428A" w:rsidRPr="002E428A" w:rsidRDefault="002E428A" w:rsidP="002E428A">
      <w:pPr>
        <w:numPr>
          <w:ilvl w:val="0"/>
          <w:numId w:val="4"/>
        </w:num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Convivial tools for self-initiated learning (p. 78).</w:t>
      </w:r>
    </w:p>
    <w:p w14:paraId="65FA44CC" w14:textId="77777777" w:rsidR="002E428A" w:rsidRPr="002E428A" w:rsidRDefault="002E428A" w:rsidP="002E428A">
      <w:pPr>
        <w:numPr>
          <w:ilvl w:val="0"/>
          <w:numId w:val="4"/>
        </w:num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 xml:space="preserve">Paper, pencil, typewriter, modern copying devices, tape recorders, cameras: All convivial </w:t>
      </w:r>
      <w:proofErr w:type="gramStart"/>
      <w:r w:rsidRPr="002E428A">
        <w:rPr>
          <w:rFonts w:eastAsia="Times New Roman" w:cs="Times New Roman"/>
          <w:kern w:val="0"/>
          <w14:ligatures w14:val="none"/>
        </w:rPr>
        <w:t>as long as</w:t>
      </w:r>
      <w:proofErr w:type="gramEnd"/>
      <w:r w:rsidRPr="002E428A">
        <w:rPr>
          <w:rFonts w:eastAsia="Times New Roman" w:cs="Times New Roman"/>
          <w:kern w:val="0"/>
          <w14:ligatures w14:val="none"/>
        </w:rPr>
        <w:t xml:space="preserve"> they are in the hands of the people (see tactical media).</w:t>
      </w:r>
    </w:p>
    <w:p w14:paraId="4D2E414A" w14:textId="77777777" w:rsidR="002E428A" w:rsidRPr="002E428A" w:rsidRDefault="002E428A" w:rsidP="002E428A">
      <w:pPr>
        <w:numPr>
          <w:ilvl w:val="0"/>
          <w:numId w:val="4"/>
        </w:num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Convivial tools are creative, unpredictable, and lively, not as trivial and planned as, for example, the new iPhone.</w:t>
      </w:r>
    </w:p>
    <w:p w14:paraId="028BA567" w14:textId="77777777" w:rsidR="002E428A" w:rsidRPr="002E428A" w:rsidRDefault="002E428A" w:rsidP="002E428A">
      <w:pPr>
        <w:numPr>
          <w:ilvl w:val="0"/>
          <w:numId w:val="4"/>
        </w:num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Independent efficiency.</w:t>
      </w:r>
    </w:p>
    <w:p w14:paraId="42551B03" w14:textId="77777777" w:rsidR="002E428A" w:rsidRPr="002E428A" w:rsidRDefault="002E428A" w:rsidP="002E428A">
      <w:pPr>
        <w:numPr>
          <w:ilvl w:val="0"/>
          <w:numId w:val="4"/>
        </w:num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Right to work (instead of merely being consumers) (p. 23).</w:t>
      </w:r>
    </w:p>
    <w:p w14:paraId="55FA1D94" w14:textId="77777777" w:rsidR="002E428A" w:rsidRPr="002E428A" w:rsidRDefault="002E428A" w:rsidP="002E428A">
      <w:pPr>
        <w:numPr>
          <w:ilvl w:val="0"/>
          <w:numId w:val="4"/>
        </w:num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Tools to move and dwell (p. 23).</w:t>
      </w:r>
    </w:p>
    <w:p w14:paraId="774D9F4A" w14:textId="77777777" w:rsidR="002E428A" w:rsidRPr="002E428A" w:rsidRDefault="002E428A" w:rsidP="002E428A">
      <w:pPr>
        <w:numPr>
          <w:ilvl w:val="0"/>
          <w:numId w:val="4"/>
        </w:num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Austerity/limits are necessary.</w:t>
      </w:r>
    </w:p>
    <w:p w14:paraId="77E4C2A1" w14:textId="67AB79D1" w:rsidR="002E428A" w:rsidRPr="002E428A" w:rsidRDefault="002E428A" w:rsidP="002E428A">
      <w:pPr>
        <w:numPr>
          <w:ilvl w:val="0"/>
          <w:numId w:val="4"/>
        </w:num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Against manipulation</w:t>
      </w:r>
      <w:r w:rsidR="0010042D">
        <w:rPr>
          <w:rFonts w:eastAsia="Times New Roman" w:cs="Times New Roman"/>
          <w:kern w:val="0"/>
          <w14:ligatures w14:val="none"/>
        </w:rPr>
        <w:t>/at least controlled by others (33)</w:t>
      </w:r>
    </w:p>
    <w:p w14:paraId="1E0B9825" w14:textId="77777777" w:rsidR="002E428A" w:rsidRPr="002E428A" w:rsidRDefault="002E428A" w:rsidP="002E428A">
      <w:pPr>
        <w:spacing w:before="100" w:beforeAutospacing="1" w:after="100" w:afterAutospacing="1" w:line="240" w:lineRule="auto"/>
        <w:rPr>
          <w:rFonts w:eastAsia="Times New Roman" w:cs="Times New Roman"/>
          <w:kern w:val="0"/>
          <w14:ligatures w14:val="none"/>
        </w:rPr>
      </w:pPr>
      <w:r w:rsidRPr="002E428A">
        <w:rPr>
          <w:rFonts w:eastAsia="Times New Roman" w:cs="Times New Roman"/>
          <w:b/>
          <w:bCs/>
          <w:kern w:val="0"/>
          <w14:ligatures w14:val="none"/>
        </w:rPr>
        <w:t>What is convivial politics?</w:t>
      </w:r>
    </w:p>
    <w:p w14:paraId="3DD88E72" w14:textId="77777777" w:rsidR="002E428A" w:rsidRPr="002E428A" w:rsidRDefault="002E428A" w:rsidP="002E428A">
      <w:p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lastRenderedPageBreak/>
        <w:t>Illich chose the term "conviviality" to designate the opposite of industrial productivity. He intended it to mean autonomous and creative interaction among people, as well as between people and their environment (p. 24).</w:t>
      </w:r>
    </w:p>
    <w:p w14:paraId="37DD7E6F" w14:textId="6A1BBC52" w:rsidR="002E428A" w:rsidRPr="002E428A" w:rsidRDefault="002E428A" w:rsidP="002E428A">
      <w:pPr>
        <w:spacing w:before="100" w:beforeAutospacing="1" w:after="100" w:afterAutospacing="1" w:line="240" w:lineRule="auto"/>
        <w:rPr>
          <w:rFonts w:eastAsia="Times New Roman" w:cs="Times New Roman"/>
          <w:kern w:val="0"/>
          <w14:ligatures w14:val="none"/>
        </w:rPr>
      </w:pPr>
      <w:r>
        <w:rPr>
          <w:rFonts w:eastAsia="Times New Roman" w:cs="Times New Roman"/>
          <w:kern w:val="0"/>
          <w14:ligatures w14:val="none"/>
        </w:rPr>
        <w:t>“</w:t>
      </w:r>
      <w:r w:rsidRPr="002E428A">
        <w:rPr>
          <w:rFonts w:eastAsia="Times New Roman" w:cs="Times New Roman"/>
          <w:kern w:val="0"/>
          <w14:ligatures w14:val="none"/>
        </w:rPr>
        <w:t>A convivial society would be the result of social arrangements that guarantee for each member the most ample and free access to the tools of the community, limiting this freedom only to ensure another member’s equal freedom</w:t>
      </w:r>
      <w:r>
        <w:rPr>
          <w:rFonts w:eastAsia="Times New Roman" w:cs="Times New Roman"/>
          <w:kern w:val="0"/>
          <w14:ligatures w14:val="none"/>
        </w:rPr>
        <w:t>”</w:t>
      </w:r>
      <w:r w:rsidRPr="002E428A">
        <w:rPr>
          <w:rFonts w:eastAsia="Times New Roman" w:cs="Times New Roman"/>
          <w:kern w:val="0"/>
          <w14:ligatures w14:val="none"/>
        </w:rPr>
        <w:t xml:space="preserve"> (p. 25).</w:t>
      </w:r>
    </w:p>
    <w:p w14:paraId="71160C98" w14:textId="77777777" w:rsidR="002E428A" w:rsidRDefault="002E428A" w:rsidP="002E428A">
      <w:p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 xml:space="preserve">In general, Illich argues against technocrats, power holders, and experts but does not rule out certain traditional forms of governance. </w:t>
      </w:r>
    </w:p>
    <w:p w14:paraId="47484C0E" w14:textId="0C353A9B" w:rsidR="002E428A" w:rsidRDefault="002E428A" w:rsidP="002E428A">
      <w:p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He writes: "The adoption of a convivial mode of production does not of itself mean that one specific form of government would be more fitting than another, nor does it rule out a world federation, or agreements between nation-states, or communes, or many of the most traditional forms of governance. I restrict myself to the description of basic structural criteria within which the retooling of society can be achieved" (p. 30).</w:t>
      </w:r>
    </w:p>
    <w:p w14:paraId="141F956A" w14:textId="728F1F2E" w:rsidR="00B70945" w:rsidRDefault="00587848" w:rsidP="002E428A">
      <w:pPr>
        <w:spacing w:before="100" w:beforeAutospacing="1" w:after="100" w:afterAutospacing="1" w:line="240" w:lineRule="auto"/>
        <w:rPr>
          <w:rFonts w:eastAsia="Times New Roman" w:cs="Times New Roman"/>
          <w:kern w:val="0"/>
          <w14:ligatures w14:val="none"/>
        </w:rPr>
      </w:pPr>
      <w:proofErr w:type="spellStart"/>
      <w:r>
        <w:rPr>
          <w:rFonts w:eastAsia="Times New Roman" w:cs="Times New Roman"/>
          <w:kern w:val="0"/>
          <w14:ligatures w14:val="none"/>
        </w:rPr>
        <w:t>Wthat</w:t>
      </w:r>
      <w:proofErr w:type="spellEnd"/>
      <w:r>
        <w:rPr>
          <w:rFonts w:eastAsia="Times New Roman" w:cs="Times New Roman"/>
          <w:kern w:val="0"/>
          <w14:ligatures w14:val="none"/>
        </w:rPr>
        <w:t xml:space="preserve"> is the Multiple Balance</w:t>
      </w:r>
      <w:r>
        <w:rPr>
          <w:rFonts w:eastAsia="Times New Roman" w:cs="Times New Roman"/>
          <w:kern w:val="0"/>
          <w14:ligatures w14:val="none"/>
        </w:rPr>
        <w:br/>
        <w:t xml:space="preserve">First, Illich argues that in an industrial society one can observe the shift from goods to services (i.e. something that with the </w:t>
      </w:r>
      <w:proofErr w:type="spellStart"/>
      <w:r>
        <w:rPr>
          <w:rFonts w:eastAsia="Times New Roman" w:cs="Times New Roman"/>
          <w:kern w:val="0"/>
          <w14:ligatures w14:val="none"/>
        </w:rPr>
        <w:t>pla</w:t>
      </w:r>
      <w:r w:rsidR="00B70945">
        <w:rPr>
          <w:rFonts w:eastAsia="Times New Roman" w:cs="Times New Roman"/>
          <w:kern w:val="0"/>
          <w14:ligatures w14:val="none"/>
        </w:rPr>
        <w:t>tformization</w:t>
      </w:r>
      <w:proofErr w:type="spellEnd"/>
      <w:r w:rsidR="00B70945">
        <w:rPr>
          <w:rFonts w:eastAsia="Times New Roman" w:cs="Times New Roman"/>
          <w:kern w:val="0"/>
          <w14:ligatures w14:val="none"/>
        </w:rPr>
        <w:t xml:space="preserve"> can be seen. Out of balance it that every crisis is rendered “repairable” trough more technology, more science, more date, and “further social disintegration” (61), Illich characterizes 6 parameters that threaten life </w:t>
      </w:r>
    </w:p>
    <w:p w14:paraId="78B9CDB6" w14:textId="3C0672AE" w:rsidR="00587848" w:rsidRPr="00B70945" w:rsidRDefault="00B70945" w:rsidP="00B70945">
      <w:pPr>
        <w:pStyle w:val="ListParagraph"/>
        <w:numPr>
          <w:ilvl w:val="1"/>
          <w:numId w:val="2"/>
        </w:numPr>
        <w:spacing w:before="100" w:beforeAutospacing="1" w:after="100" w:afterAutospacing="1" w:line="240" w:lineRule="auto"/>
        <w:rPr>
          <w:rFonts w:eastAsia="Times New Roman" w:cs="Times New Roman"/>
          <w:b/>
          <w:bCs/>
          <w:kern w:val="0"/>
          <w14:ligatures w14:val="none"/>
        </w:rPr>
      </w:pPr>
      <w:r w:rsidRPr="00B70945">
        <w:rPr>
          <w:rFonts w:eastAsia="Times New Roman" w:cs="Times New Roman"/>
          <w:b/>
          <w:bCs/>
          <w:kern w:val="0"/>
          <w14:ligatures w14:val="none"/>
        </w:rPr>
        <w:t xml:space="preserve">overgrowth (threatens environment) – </w:t>
      </w:r>
      <w:proofErr w:type="spellStart"/>
      <w:r w:rsidRPr="00B70945">
        <w:rPr>
          <w:rFonts w:eastAsia="Times New Roman" w:cs="Times New Roman"/>
          <w:b/>
          <w:bCs/>
          <w:kern w:val="0"/>
          <w14:ligatures w14:val="none"/>
        </w:rPr>
        <w:t>Biologial</w:t>
      </w:r>
      <w:proofErr w:type="spellEnd"/>
      <w:r w:rsidRPr="00B70945">
        <w:rPr>
          <w:rFonts w:eastAsia="Times New Roman" w:cs="Times New Roman"/>
          <w:b/>
          <w:bCs/>
          <w:kern w:val="0"/>
          <w14:ligatures w14:val="none"/>
        </w:rPr>
        <w:t xml:space="preserve"> Degradation</w:t>
      </w:r>
    </w:p>
    <w:p w14:paraId="03AD8457" w14:textId="77777777" w:rsidR="00B70945" w:rsidRDefault="00B70945" w:rsidP="00B70945">
      <w:pPr>
        <w:pStyle w:val="ListParagraph"/>
        <w:spacing w:before="100" w:beforeAutospacing="1" w:after="100" w:afterAutospacing="1" w:line="240" w:lineRule="auto"/>
        <w:ind w:left="1440"/>
        <w:rPr>
          <w:rFonts w:eastAsia="Times New Roman" w:cs="Times New Roman"/>
          <w:kern w:val="0"/>
          <w14:ligatures w14:val="none"/>
        </w:rPr>
      </w:pPr>
    </w:p>
    <w:p w14:paraId="53326158" w14:textId="133B5305" w:rsidR="00B70945" w:rsidRPr="00B70945" w:rsidRDefault="00B70945" w:rsidP="00B70945">
      <w:pPr>
        <w:pStyle w:val="ListParagraph"/>
        <w:numPr>
          <w:ilvl w:val="1"/>
          <w:numId w:val="2"/>
        </w:numPr>
        <w:spacing w:before="100" w:beforeAutospacing="1" w:after="100" w:afterAutospacing="1" w:line="240" w:lineRule="auto"/>
        <w:rPr>
          <w:rFonts w:eastAsia="Times New Roman" w:cs="Times New Roman"/>
          <w:b/>
          <w:bCs/>
          <w:kern w:val="0"/>
          <w14:ligatures w14:val="none"/>
        </w:rPr>
      </w:pPr>
      <w:r w:rsidRPr="00B70945">
        <w:rPr>
          <w:rFonts w:eastAsia="Times New Roman" w:cs="Times New Roman"/>
          <w:b/>
          <w:bCs/>
          <w:kern w:val="0"/>
          <w14:ligatures w14:val="none"/>
        </w:rPr>
        <w:t>industrialization (threatens convivial work) – Radical Monopoly</w:t>
      </w:r>
    </w:p>
    <w:p w14:paraId="42692F97" w14:textId="5429FC5C" w:rsidR="00B70945" w:rsidRPr="00B70945" w:rsidRDefault="00B70945" w:rsidP="00B70945">
      <w:pPr>
        <w:spacing w:before="100" w:beforeAutospacing="1" w:after="100" w:afterAutospacing="1" w:line="240" w:lineRule="auto"/>
        <w:rPr>
          <w:rFonts w:eastAsia="Times New Roman" w:cs="Times New Roman"/>
          <w:kern w:val="0"/>
          <w14:ligatures w14:val="none"/>
        </w:rPr>
      </w:pPr>
      <w:r w:rsidRPr="00B70945">
        <w:rPr>
          <w:rFonts w:eastAsia="Times New Roman" w:cs="Times New Roman"/>
          <w:kern w:val="0"/>
          <w14:ligatures w14:val="none"/>
        </w:rPr>
        <w:t>Radical monopoly imposes compulsory consumption</w:t>
      </w:r>
      <w:r w:rsidRPr="00B70945">
        <w:rPr>
          <w:rFonts w:eastAsia="Times New Roman" w:cs="Times New Roman"/>
          <w:kern w:val="0"/>
          <w14:ligatures w14:val="none"/>
        </w:rPr>
        <w:t xml:space="preserve"> </w:t>
      </w:r>
      <w:r w:rsidRPr="00B70945">
        <w:rPr>
          <w:rFonts w:eastAsia="Times New Roman" w:cs="Times New Roman"/>
          <w:kern w:val="0"/>
          <w14:ligatures w14:val="none"/>
        </w:rPr>
        <w:t>and thereby restricts personal autonomy. It constitutes a</w:t>
      </w:r>
      <w:r w:rsidRPr="00B70945">
        <w:rPr>
          <w:rFonts w:eastAsia="Times New Roman" w:cs="Times New Roman"/>
          <w:kern w:val="0"/>
          <w14:ligatures w14:val="none"/>
        </w:rPr>
        <w:t xml:space="preserve"> </w:t>
      </w:r>
      <w:r w:rsidRPr="00B70945">
        <w:rPr>
          <w:rFonts w:eastAsia="Times New Roman" w:cs="Times New Roman"/>
          <w:kern w:val="0"/>
          <w14:ligatures w14:val="none"/>
        </w:rPr>
        <w:t>special kind of social control because it is enforced by means</w:t>
      </w:r>
      <w:r w:rsidRPr="00B70945">
        <w:rPr>
          <w:rFonts w:eastAsia="Times New Roman" w:cs="Times New Roman"/>
          <w:kern w:val="0"/>
          <w14:ligatures w14:val="none"/>
        </w:rPr>
        <w:t xml:space="preserve"> </w:t>
      </w:r>
      <w:r w:rsidRPr="00B70945">
        <w:rPr>
          <w:rFonts w:eastAsia="Times New Roman" w:cs="Times New Roman"/>
          <w:kern w:val="0"/>
          <w14:ligatures w14:val="none"/>
        </w:rPr>
        <w:t>of the imposed consumption of a standard product that only</w:t>
      </w:r>
      <w:r w:rsidRPr="00B70945">
        <w:rPr>
          <w:rFonts w:eastAsia="Times New Roman" w:cs="Times New Roman"/>
          <w:kern w:val="0"/>
          <w14:ligatures w14:val="none"/>
        </w:rPr>
        <w:t xml:space="preserve"> </w:t>
      </w:r>
      <w:r w:rsidRPr="00B70945">
        <w:rPr>
          <w:rFonts w:eastAsia="Times New Roman" w:cs="Times New Roman"/>
          <w:kern w:val="0"/>
          <w14:ligatures w14:val="none"/>
        </w:rPr>
        <w:t>large institutions can provide.</w:t>
      </w:r>
      <w:r>
        <w:rPr>
          <w:rFonts w:eastAsia="Times New Roman" w:cs="Times New Roman"/>
          <w:kern w:val="0"/>
          <w14:ligatures w14:val="none"/>
        </w:rPr>
        <w:t xml:space="preserve"> (p.67)</w:t>
      </w:r>
    </w:p>
    <w:p w14:paraId="4CC74837" w14:textId="0B786937" w:rsidR="00B70945" w:rsidRPr="00B70945" w:rsidRDefault="00B70945" w:rsidP="00B70945">
      <w:pPr>
        <w:pStyle w:val="ListParagraph"/>
        <w:numPr>
          <w:ilvl w:val="1"/>
          <w:numId w:val="2"/>
        </w:numPr>
        <w:spacing w:before="100" w:beforeAutospacing="1" w:after="100" w:afterAutospacing="1" w:line="240" w:lineRule="auto"/>
        <w:rPr>
          <w:rFonts w:eastAsia="Times New Roman" w:cs="Times New Roman"/>
          <w:b/>
          <w:bCs/>
          <w:kern w:val="0"/>
          <w14:ligatures w14:val="none"/>
        </w:rPr>
      </w:pPr>
      <w:r w:rsidRPr="00B70945">
        <w:rPr>
          <w:rFonts w:eastAsia="Times New Roman" w:cs="Times New Roman"/>
          <w:b/>
          <w:bCs/>
          <w:kern w:val="0"/>
          <w14:ligatures w14:val="none"/>
        </w:rPr>
        <w:t>overprogramming (threatens creativity) – Overprogramming/Schooling</w:t>
      </w:r>
    </w:p>
    <w:p w14:paraId="233DA1A9" w14:textId="76837BF1" w:rsidR="00B70945" w:rsidRPr="00B70945" w:rsidRDefault="00B70945" w:rsidP="00B70945">
      <w:pPr>
        <w:spacing w:before="100" w:beforeAutospacing="1" w:after="100" w:afterAutospacing="1" w:line="240" w:lineRule="auto"/>
        <w:rPr>
          <w:rFonts w:eastAsia="Times New Roman" w:cs="Times New Roman"/>
          <w:kern w:val="0"/>
          <w14:ligatures w14:val="none"/>
        </w:rPr>
      </w:pPr>
      <w:r w:rsidRPr="00B70945">
        <w:rPr>
          <w:rFonts w:eastAsia="Times New Roman" w:cs="Times New Roman"/>
          <w:kern w:val="0"/>
          <w14:ligatures w14:val="none"/>
        </w:rPr>
        <w:t>People are deprived of their ability to invest their own time</w:t>
      </w:r>
      <w:r w:rsidRPr="00B70945">
        <w:rPr>
          <w:rFonts w:eastAsia="Times New Roman" w:cs="Times New Roman"/>
          <w:kern w:val="0"/>
          <w14:ligatures w14:val="none"/>
        </w:rPr>
        <w:t xml:space="preserve"> </w:t>
      </w:r>
      <w:r w:rsidRPr="00B70945">
        <w:rPr>
          <w:rFonts w:eastAsia="Times New Roman" w:cs="Times New Roman"/>
          <w:kern w:val="0"/>
          <w14:ligatures w14:val="none"/>
        </w:rPr>
        <w:t>with the power to produce use-</w:t>
      </w:r>
      <w:proofErr w:type="gramStart"/>
      <w:r w:rsidRPr="00B70945">
        <w:rPr>
          <w:rFonts w:eastAsia="Times New Roman" w:cs="Times New Roman"/>
          <w:kern w:val="0"/>
          <w14:ligatures w14:val="none"/>
        </w:rPr>
        <w:t>value, and</w:t>
      </w:r>
      <w:proofErr w:type="gramEnd"/>
      <w:r w:rsidRPr="00B70945">
        <w:rPr>
          <w:rFonts w:eastAsia="Times New Roman" w:cs="Times New Roman"/>
          <w:kern w:val="0"/>
          <w14:ligatures w14:val="none"/>
        </w:rPr>
        <w:t xml:space="preserve"> are compelled to</w:t>
      </w:r>
      <w:r w:rsidRPr="00B70945">
        <w:rPr>
          <w:rFonts w:eastAsia="Times New Roman" w:cs="Times New Roman"/>
          <w:kern w:val="0"/>
          <w14:ligatures w14:val="none"/>
        </w:rPr>
        <w:t xml:space="preserve"> </w:t>
      </w:r>
      <w:r w:rsidRPr="00B70945">
        <w:rPr>
          <w:rFonts w:eastAsia="Times New Roman" w:cs="Times New Roman"/>
          <w:kern w:val="0"/>
          <w14:ligatures w14:val="none"/>
        </w:rPr>
        <w:t>work for wages and to exchange their earnings for industrially</w:t>
      </w:r>
      <w:r w:rsidRPr="00B70945">
        <w:rPr>
          <w:rFonts w:eastAsia="Times New Roman" w:cs="Times New Roman"/>
          <w:kern w:val="0"/>
          <w14:ligatures w14:val="none"/>
        </w:rPr>
        <w:t xml:space="preserve"> </w:t>
      </w:r>
      <w:r w:rsidRPr="00B70945">
        <w:rPr>
          <w:rFonts w:eastAsia="Times New Roman" w:cs="Times New Roman"/>
          <w:kern w:val="0"/>
          <w14:ligatures w14:val="none"/>
        </w:rPr>
        <w:t>defined rented space. They are deprived also of the opportunity</w:t>
      </w:r>
      <w:r w:rsidRPr="00B70945">
        <w:rPr>
          <w:rFonts w:eastAsia="Times New Roman" w:cs="Times New Roman"/>
          <w:kern w:val="0"/>
          <w14:ligatures w14:val="none"/>
        </w:rPr>
        <w:t xml:space="preserve"> </w:t>
      </w:r>
      <w:r w:rsidRPr="00B70945">
        <w:rPr>
          <w:rFonts w:eastAsia="Times New Roman" w:cs="Times New Roman"/>
          <w:kern w:val="0"/>
          <w14:ligatures w14:val="none"/>
        </w:rPr>
        <w:t>to learn while building.</w:t>
      </w:r>
      <w:r>
        <w:rPr>
          <w:rFonts w:eastAsia="Times New Roman" w:cs="Times New Roman"/>
          <w:kern w:val="0"/>
          <w14:ligatures w14:val="none"/>
        </w:rPr>
        <w:t xml:space="preserve"> (p. 77)</w:t>
      </w:r>
    </w:p>
    <w:p w14:paraId="57AA95FD" w14:textId="28AA0597" w:rsidR="00B70945" w:rsidRDefault="00B70945" w:rsidP="00B70945">
      <w:pPr>
        <w:pStyle w:val="ListParagraph"/>
        <w:numPr>
          <w:ilvl w:val="1"/>
          <w:numId w:val="2"/>
        </w:numPr>
        <w:spacing w:before="100" w:beforeAutospacing="1" w:after="100" w:afterAutospacing="1" w:line="240" w:lineRule="auto"/>
        <w:rPr>
          <w:rFonts w:eastAsia="Times New Roman" w:cs="Times New Roman"/>
          <w:kern w:val="0"/>
          <w14:ligatures w14:val="none"/>
        </w:rPr>
      </w:pPr>
      <w:r>
        <w:rPr>
          <w:rFonts w:eastAsia="Times New Roman" w:cs="Times New Roman"/>
          <w:kern w:val="0"/>
          <w14:ligatures w14:val="none"/>
        </w:rPr>
        <w:t>productivity (threatens participation) – Polarization</w:t>
      </w:r>
    </w:p>
    <w:p w14:paraId="0C9500DE" w14:textId="77777777" w:rsidR="00023CD5" w:rsidRDefault="00023CD5" w:rsidP="00023CD5">
      <w:pPr>
        <w:spacing w:before="100" w:beforeAutospacing="1" w:after="100" w:afterAutospacing="1" w:line="240" w:lineRule="auto"/>
        <w:rPr>
          <w:rFonts w:eastAsia="Times New Roman" w:cs="Times New Roman"/>
          <w:kern w:val="0"/>
          <w14:ligatures w14:val="none"/>
        </w:rPr>
      </w:pPr>
      <w:r w:rsidRPr="00023CD5">
        <w:rPr>
          <w:rFonts w:eastAsia="Times New Roman" w:cs="Times New Roman"/>
          <w:kern w:val="0"/>
          <w14:ligatures w14:val="none"/>
        </w:rPr>
        <w:t>Growth would stop</w:t>
      </w:r>
      <w:r w:rsidRPr="00023CD5">
        <w:rPr>
          <w:rFonts w:eastAsia="Times New Roman" w:cs="Times New Roman"/>
          <w:kern w:val="0"/>
          <w14:ligatures w14:val="none"/>
        </w:rPr>
        <w:t xml:space="preserve"> </w:t>
      </w:r>
      <w:r w:rsidRPr="00023CD5">
        <w:rPr>
          <w:rFonts w:eastAsia="Times New Roman" w:cs="Times New Roman"/>
          <w:kern w:val="0"/>
          <w14:ligatures w14:val="none"/>
        </w:rPr>
        <w:t>if women obtained equally creative work for all, instead of</w:t>
      </w:r>
      <w:r w:rsidRPr="00023CD5">
        <w:rPr>
          <w:rFonts w:eastAsia="Times New Roman" w:cs="Times New Roman"/>
          <w:kern w:val="0"/>
          <w14:ligatures w14:val="none"/>
        </w:rPr>
        <w:t xml:space="preserve"> </w:t>
      </w:r>
      <w:r w:rsidRPr="00023CD5">
        <w:rPr>
          <w:rFonts w:eastAsia="Times New Roman" w:cs="Times New Roman"/>
          <w:kern w:val="0"/>
          <w14:ligatures w14:val="none"/>
        </w:rPr>
        <w:t>demanding equal rights over the gigantic and expanding tools</w:t>
      </w:r>
      <w:r>
        <w:rPr>
          <w:rFonts w:eastAsia="Times New Roman" w:cs="Times New Roman"/>
          <w:kern w:val="0"/>
          <w14:ligatures w14:val="none"/>
        </w:rPr>
        <w:t xml:space="preserve"> </w:t>
      </w:r>
      <w:r w:rsidRPr="00023CD5">
        <w:rPr>
          <w:rFonts w:eastAsia="Times New Roman" w:cs="Times New Roman"/>
          <w:kern w:val="0"/>
          <w14:ligatures w14:val="none"/>
        </w:rPr>
        <w:t>now appropriated by men.</w:t>
      </w:r>
      <w:r>
        <w:rPr>
          <w:rFonts w:eastAsia="Times New Roman" w:cs="Times New Roman"/>
          <w:kern w:val="0"/>
          <w14:ligatures w14:val="none"/>
        </w:rPr>
        <w:t xml:space="preserve"> (p.88) </w:t>
      </w:r>
      <w:r>
        <w:rPr>
          <w:rFonts w:eastAsia="Times New Roman" w:cs="Times New Roman"/>
          <w:kern w:val="0"/>
          <w14:ligatures w14:val="none"/>
        </w:rPr>
        <w:br/>
      </w:r>
    </w:p>
    <w:p w14:paraId="3285B349" w14:textId="77777777" w:rsidR="00023CD5" w:rsidRDefault="00023CD5" w:rsidP="00023CD5">
      <w:pPr>
        <w:spacing w:before="100" w:beforeAutospacing="1" w:after="100" w:afterAutospacing="1" w:line="240" w:lineRule="auto"/>
        <w:rPr>
          <w:rFonts w:eastAsia="Times New Roman" w:cs="Times New Roman"/>
          <w:kern w:val="0"/>
          <w14:ligatures w14:val="none"/>
        </w:rPr>
      </w:pPr>
    </w:p>
    <w:p w14:paraId="4926D3FC" w14:textId="5D97ACB0" w:rsidR="00023CD5" w:rsidRDefault="00023CD5" w:rsidP="00023CD5">
      <w:pPr>
        <w:spacing w:before="100" w:beforeAutospacing="1" w:after="100" w:afterAutospacing="1" w:line="240" w:lineRule="auto"/>
        <w:rPr>
          <w:rFonts w:eastAsia="Times New Roman" w:cs="Times New Roman"/>
          <w:kern w:val="0"/>
          <w14:ligatures w14:val="none"/>
        </w:rPr>
      </w:pPr>
      <w:r>
        <w:rPr>
          <w:rFonts w:eastAsia="Times New Roman" w:cs="Times New Roman"/>
          <w:kern w:val="0"/>
          <w14:ligatures w14:val="none"/>
        </w:rPr>
        <w:t xml:space="preserve">To what extent within an industrialized society in which women’s right </w:t>
      </w:r>
      <w:proofErr w:type="gramStart"/>
      <w:r>
        <w:rPr>
          <w:rFonts w:eastAsia="Times New Roman" w:cs="Times New Roman"/>
          <w:kern w:val="0"/>
          <w14:ligatures w14:val="none"/>
        </w:rPr>
        <w:t>were</w:t>
      </w:r>
      <w:proofErr w:type="gramEnd"/>
      <w:r>
        <w:rPr>
          <w:rFonts w:eastAsia="Times New Roman" w:cs="Times New Roman"/>
          <w:kern w:val="0"/>
          <w14:ligatures w14:val="none"/>
        </w:rPr>
        <w:t xml:space="preserve"> subordinated can one criticize the right for equal rights? What does it mean to label reproductive work as “creative” work?</w:t>
      </w:r>
    </w:p>
    <w:p w14:paraId="17EC22B2" w14:textId="77777777" w:rsidR="00023CD5" w:rsidRDefault="00023CD5" w:rsidP="00023CD5">
      <w:pPr>
        <w:spacing w:before="100" w:beforeAutospacing="1" w:after="100" w:afterAutospacing="1" w:line="240" w:lineRule="auto"/>
        <w:rPr>
          <w:rFonts w:eastAsia="Times New Roman" w:cs="Times New Roman"/>
          <w:kern w:val="0"/>
          <w14:ligatures w14:val="none"/>
        </w:rPr>
      </w:pPr>
    </w:p>
    <w:p w14:paraId="4F204638" w14:textId="77777777" w:rsidR="00023CD5" w:rsidRPr="00023CD5" w:rsidRDefault="00023CD5" w:rsidP="00023CD5">
      <w:pPr>
        <w:spacing w:before="100" w:beforeAutospacing="1" w:after="100" w:afterAutospacing="1" w:line="240" w:lineRule="auto"/>
        <w:rPr>
          <w:rFonts w:eastAsia="Times New Roman" w:cs="Times New Roman"/>
          <w:kern w:val="0"/>
          <w14:ligatures w14:val="none"/>
        </w:rPr>
      </w:pPr>
    </w:p>
    <w:p w14:paraId="35DB40D7" w14:textId="77777777" w:rsidR="00B70945" w:rsidRDefault="00B70945" w:rsidP="00B70945">
      <w:pPr>
        <w:pStyle w:val="ListParagraph"/>
        <w:numPr>
          <w:ilvl w:val="1"/>
          <w:numId w:val="2"/>
        </w:numPr>
        <w:spacing w:before="100" w:beforeAutospacing="1" w:after="100" w:afterAutospacing="1" w:line="240" w:lineRule="auto"/>
        <w:rPr>
          <w:rFonts w:eastAsia="Times New Roman" w:cs="Times New Roman"/>
          <w:kern w:val="0"/>
          <w14:ligatures w14:val="none"/>
        </w:rPr>
      </w:pPr>
      <w:proofErr w:type="spellStart"/>
      <w:r>
        <w:rPr>
          <w:rFonts w:eastAsia="Times New Roman" w:cs="Times New Roman"/>
          <w:kern w:val="0"/>
          <w14:ligatures w14:val="none"/>
        </w:rPr>
        <w:t>Obsolence</w:t>
      </w:r>
      <w:proofErr w:type="spellEnd"/>
      <w:r>
        <w:rPr>
          <w:rFonts w:eastAsia="Times New Roman" w:cs="Times New Roman"/>
          <w:kern w:val="0"/>
          <w14:ligatures w14:val="none"/>
        </w:rPr>
        <w:t xml:space="preserve"> (threatens </w:t>
      </w:r>
      <w:proofErr w:type="spellStart"/>
      <w:r>
        <w:rPr>
          <w:rFonts w:eastAsia="Times New Roman" w:cs="Times New Roman"/>
          <w:kern w:val="0"/>
          <w14:ligatures w14:val="none"/>
        </w:rPr>
        <w:t>tradion</w:t>
      </w:r>
      <w:proofErr w:type="spellEnd"/>
      <w:r>
        <w:rPr>
          <w:rFonts w:eastAsia="Times New Roman" w:cs="Times New Roman"/>
          <w:kern w:val="0"/>
          <w14:ligatures w14:val="none"/>
        </w:rPr>
        <w:t>) and I add the right to repair</w:t>
      </w:r>
    </w:p>
    <w:p w14:paraId="78ECC6F9" w14:textId="07594F13" w:rsidR="00B70945" w:rsidRPr="00B70945" w:rsidRDefault="00B70945" w:rsidP="00B70945">
      <w:pPr>
        <w:pStyle w:val="ListParagraph"/>
        <w:numPr>
          <w:ilvl w:val="1"/>
          <w:numId w:val="2"/>
        </w:numPr>
        <w:spacing w:before="100" w:beforeAutospacing="1" w:after="100" w:afterAutospacing="1" w:line="240" w:lineRule="auto"/>
        <w:rPr>
          <w:rFonts w:eastAsia="Times New Roman" w:cs="Times New Roman"/>
          <w:kern w:val="0"/>
          <w14:ligatures w14:val="none"/>
        </w:rPr>
      </w:pPr>
      <w:r>
        <w:rPr>
          <w:rFonts w:eastAsia="Times New Roman" w:cs="Times New Roman"/>
          <w:kern w:val="0"/>
          <w14:ligatures w14:val="none"/>
        </w:rPr>
        <w:t>Frustration (</w:t>
      </w:r>
      <w:proofErr w:type="spellStart"/>
      <w:r>
        <w:rPr>
          <w:rFonts w:eastAsia="Times New Roman" w:cs="Times New Roman"/>
          <w:kern w:val="0"/>
          <w14:ligatures w14:val="none"/>
        </w:rPr>
        <w:t>sublte</w:t>
      </w:r>
      <w:proofErr w:type="spellEnd"/>
      <w:r>
        <w:rPr>
          <w:rFonts w:eastAsia="Times New Roman" w:cs="Times New Roman"/>
          <w:kern w:val="0"/>
          <w14:ligatures w14:val="none"/>
        </w:rPr>
        <w:t xml:space="preserve"> threat)</w:t>
      </w:r>
      <w:r w:rsidRPr="00B70945">
        <w:rPr>
          <w:rFonts w:eastAsia="Times New Roman" w:cs="Times New Roman"/>
          <w:kern w:val="0"/>
          <w14:ligatures w14:val="none"/>
        </w:rPr>
        <w:br/>
      </w:r>
    </w:p>
    <w:p w14:paraId="3B9A85DC" w14:textId="77777777" w:rsidR="002E428A" w:rsidRPr="002E428A" w:rsidRDefault="002E428A" w:rsidP="002E428A">
      <w:pPr>
        <w:spacing w:before="100" w:beforeAutospacing="1" w:after="100" w:afterAutospacing="1" w:line="240" w:lineRule="auto"/>
        <w:rPr>
          <w:rFonts w:eastAsia="Times New Roman" w:cs="Times New Roman"/>
          <w:kern w:val="0"/>
          <w14:ligatures w14:val="none"/>
        </w:rPr>
      </w:pPr>
      <w:r w:rsidRPr="002E428A">
        <w:rPr>
          <w:rFonts w:eastAsia="Times New Roman" w:cs="Times New Roman"/>
          <w:b/>
          <w:bCs/>
          <w:kern w:val="0"/>
          <w14:ligatures w14:val="none"/>
        </w:rPr>
        <w:t>Notes/Remarks</w:t>
      </w:r>
    </w:p>
    <w:p w14:paraId="320E1B6B" w14:textId="77777777" w:rsidR="002E428A" w:rsidRPr="002E428A" w:rsidRDefault="002E428A" w:rsidP="002E428A">
      <w:p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 xml:space="preserve">Many ideas formulated in </w:t>
      </w:r>
      <w:proofErr w:type="spellStart"/>
      <w:r w:rsidRPr="002E428A">
        <w:rPr>
          <w:rFonts w:eastAsia="Times New Roman" w:cs="Times New Roman"/>
          <w:i/>
          <w:iCs/>
          <w:kern w:val="0"/>
          <w14:ligatures w14:val="none"/>
        </w:rPr>
        <w:t>Deschooling</w:t>
      </w:r>
      <w:proofErr w:type="spellEnd"/>
      <w:r w:rsidRPr="002E428A">
        <w:rPr>
          <w:rFonts w:eastAsia="Times New Roman" w:cs="Times New Roman"/>
          <w:i/>
          <w:iCs/>
          <w:kern w:val="0"/>
          <w14:ligatures w14:val="none"/>
        </w:rPr>
        <w:t xml:space="preserve"> Society</w:t>
      </w:r>
      <w:r w:rsidRPr="002E428A">
        <w:rPr>
          <w:rFonts w:eastAsia="Times New Roman" w:cs="Times New Roman"/>
          <w:kern w:val="0"/>
          <w14:ligatures w14:val="none"/>
        </w:rPr>
        <w:t xml:space="preserve"> (1971) recur in </w:t>
      </w:r>
      <w:r w:rsidRPr="002E428A">
        <w:rPr>
          <w:rFonts w:eastAsia="Times New Roman" w:cs="Times New Roman"/>
          <w:i/>
          <w:iCs/>
          <w:kern w:val="0"/>
          <w14:ligatures w14:val="none"/>
        </w:rPr>
        <w:t>Tools for Conviviality</w:t>
      </w:r>
      <w:r w:rsidRPr="002E428A">
        <w:rPr>
          <w:rFonts w:eastAsia="Times New Roman" w:cs="Times New Roman"/>
          <w:kern w:val="0"/>
          <w14:ligatures w14:val="none"/>
        </w:rPr>
        <w:t xml:space="preserve">, and it seems that in </w:t>
      </w:r>
      <w:proofErr w:type="spellStart"/>
      <w:r w:rsidRPr="002E428A">
        <w:rPr>
          <w:rFonts w:eastAsia="Times New Roman" w:cs="Times New Roman"/>
          <w:i/>
          <w:iCs/>
          <w:kern w:val="0"/>
          <w14:ligatures w14:val="none"/>
        </w:rPr>
        <w:t>ToC</w:t>
      </w:r>
      <w:proofErr w:type="spellEnd"/>
      <w:r w:rsidRPr="002E428A">
        <w:rPr>
          <w:rFonts w:eastAsia="Times New Roman" w:cs="Times New Roman"/>
          <w:kern w:val="0"/>
          <w14:ligatures w14:val="none"/>
        </w:rPr>
        <w:t xml:space="preserve">, Illich already formulates key ideas of </w:t>
      </w:r>
      <w:r w:rsidRPr="002E428A">
        <w:rPr>
          <w:rFonts w:eastAsia="Times New Roman" w:cs="Times New Roman"/>
          <w:i/>
          <w:iCs/>
          <w:kern w:val="0"/>
          <w14:ligatures w14:val="none"/>
        </w:rPr>
        <w:t>Energy and Equity</w:t>
      </w:r>
      <w:r w:rsidRPr="002E428A">
        <w:rPr>
          <w:rFonts w:eastAsia="Times New Roman" w:cs="Times New Roman"/>
          <w:kern w:val="0"/>
          <w14:ligatures w14:val="none"/>
        </w:rPr>
        <w:t xml:space="preserve">, as well as </w:t>
      </w:r>
      <w:r w:rsidRPr="002E428A">
        <w:rPr>
          <w:rFonts w:eastAsia="Times New Roman" w:cs="Times New Roman"/>
          <w:i/>
          <w:iCs/>
          <w:kern w:val="0"/>
          <w14:ligatures w14:val="none"/>
        </w:rPr>
        <w:t>Medical Nemesis</w:t>
      </w:r>
      <w:r w:rsidRPr="002E428A">
        <w:rPr>
          <w:rFonts w:eastAsia="Times New Roman" w:cs="Times New Roman"/>
          <w:kern w:val="0"/>
          <w14:ligatures w14:val="none"/>
        </w:rPr>
        <w:t>.</w:t>
      </w:r>
    </w:p>
    <w:p w14:paraId="623EB12F" w14:textId="77777777" w:rsidR="002E428A" w:rsidRPr="002E428A" w:rsidRDefault="002E428A" w:rsidP="002E428A">
      <w:p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In general, I do not share all his claims against specialization and experts (e.g., doctors, scientists, lawyers, academics), but I do believe that there could be various levels of accessibility to a profession, and that accessibility should not be made scarce.</w:t>
      </w:r>
    </w:p>
    <w:p w14:paraId="1A2045B2" w14:textId="77777777" w:rsidR="002E428A" w:rsidRPr="002E428A" w:rsidRDefault="002E428A" w:rsidP="002E428A">
      <w:p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At times, the book reads as moralistic and, in some parts, is stuck in gender roles (see page 29, where he speaks of "lifeless people" who take the right to determine others as "lifeless people").</w:t>
      </w:r>
    </w:p>
    <w:p w14:paraId="631E8D89" w14:textId="77777777" w:rsidR="002E428A" w:rsidRPr="002E428A" w:rsidRDefault="002E428A" w:rsidP="002E428A">
      <w:pPr>
        <w:spacing w:before="100" w:beforeAutospacing="1" w:after="100" w:afterAutospacing="1" w:line="240" w:lineRule="auto"/>
        <w:rPr>
          <w:rFonts w:eastAsia="Times New Roman" w:cs="Times New Roman"/>
          <w:kern w:val="0"/>
          <w14:ligatures w14:val="none"/>
        </w:rPr>
      </w:pPr>
      <w:r w:rsidRPr="002E428A">
        <w:rPr>
          <w:rFonts w:eastAsia="Times New Roman" w:cs="Times New Roman"/>
          <w:b/>
          <w:bCs/>
          <w:kern w:val="0"/>
          <w14:ligatures w14:val="none"/>
        </w:rPr>
        <w:t>Ellen Illich</w:t>
      </w:r>
      <w:r w:rsidRPr="002E428A">
        <w:rPr>
          <w:rFonts w:eastAsia="Times New Roman" w:cs="Times New Roman"/>
          <w:kern w:val="0"/>
          <w14:ligatures w14:val="none"/>
        </w:rPr>
        <w:t xml:space="preserve"> traveled to Vienna to be attended by the best doctors during childbirth (Wikipedia EN). She was also a nurse.</w:t>
      </w:r>
    </w:p>
    <w:p w14:paraId="2628B2BD" w14:textId="77777777" w:rsidR="002E428A" w:rsidRPr="002E428A" w:rsidRDefault="002E428A" w:rsidP="002E428A">
      <w:p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I would also argue that Illich always remained a Catholic believer and that many ideas of Christianity were ingrained in his thinking (e.g., traditional gender roles, Jesus as the incarnation of God, and the presenter of love, etc.).</w:t>
      </w:r>
    </w:p>
    <w:p w14:paraId="025DBAB4" w14:textId="77777777" w:rsidR="002E428A" w:rsidRPr="002E428A" w:rsidRDefault="002E428A" w:rsidP="002E428A">
      <w:p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See some of Illich’s followers who became full Christians (e.g., Nina Power).</w:t>
      </w:r>
    </w:p>
    <w:p w14:paraId="60D04E26" w14:textId="77777777" w:rsidR="002E428A" w:rsidRPr="002E428A" w:rsidRDefault="002E428A" w:rsidP="002E428A">
      <w:pPr>
        <w:spacing w:before="100" w:beforeAutospacing="1" w:after="100" w:afterAutospacing="1" w:line="240" w:lineRule="auto"/>
        <w:rPr>
          <w:rFonts w:eastAsia="Times New Roman" w:cs="Times New Roman"/>
          <w:kern w:val="0"/>
          <w14:ligatures w14:val="none"/>
        </w:rPr>
      </w:pPr>
      <w:r w:rsidRPr="002E428A">
        <w:rPr>
          <w:rFonts w:eastAsia="Times New Roman" w:cs="Times New Roman"/>
          <w:b/>
          <w:bCs/>
          <w:kern w:val="0"/>
          <w14:ligatures w14:val="none"/>
        </w:rPr>
        <w:t>Early Writing/Later Writings</w:t>
      </w:r>
    </w:p>
    <w:p w14:paraId="325301F1" w14:textId="77777777" w:rsidR="002E428A" w:rsidRPr="002E428A" w:rsidRDefault="002E428A" w:rsidP="002E428A">
      <w:pPr>
        <w:numPr>
          <w:ilvl w:val="0"/>
          <w:numId w:val="5"/>
        </w:num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His progressive polemics.</w:t>
      </w:r>
    </w:p>
    <w:p w14:paraId="357E47E1" w14:textId="77777777" w:rsidR="002E428A" w:rsidRPr="002E428A" w:rsidRDefault="002E428A" w:rsidP="002E428A">
      <w:pPr>
        <w:numPr>
          <w:ilvl w:val="0"/>
          <w:numId w:val="5"/>
        </w:numPr>
        <w:spacing w:before="100" w:beforeAutospacing="1" w:after="100" w:afterAutospacing="1" w:line="240" w:lineRule="auto"/>
        <w:rPr>
          <w:rFonts w:eastAsia="Times New Roman" w:cs="Times New Roman"/>
          <w:kern w:val="0"/>
          <w14:ligatures w14:val="none"/>
        </w:rPr>
      </w:pPr>
      <w:r w:rsidRPr="002E428A">
        <w:rPr>
          <w:rFonts w:eastAsia="Times New Roman" w:cs="Times New Roman"/>
          <w:kern w:val="0"/>
          <w14:ligatures w14:val="none"/>
        </w:rPr>
        <w:t>Truly human values (human-centered approach) (see Sylvia Wynter?).</w:t>
      </w:r>
    </w:p>
    <w:p w14:paraId="5C4668D3" w14:textId="77777777" w:rsidR="00486694" w:rsidRPr="002E428A" w:rsidRDefault="00486694" w:rsidP="002E428A"/>
    <w:sectPr w:rsidR="00486694" w:rsidRPr="002E42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84375"/>
    <w:multiLevelType w:val="multilevel"/>
    <w:tmpl w:val="38E8A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A17B03"/>
    <w:multiLevelType w:val="multilevel"/>
    <w:tmpl w:val="DF0C5D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E075B1"/>
    <w:multiLevelType w:val="multilevel"/>
    <w:tmpl w:val="BC6CF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231B16"/>
    <w:multiLevelType w:val="hybridMultilevel"/>
    <w:tmpl w:val="98544B8A"/>
    <w:lvl w:ilvl="0" w:tplc="FA623528">
      <w:start w:val="1913"/>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065C6B"/>
    <w:multiLevelType w:val="multilevel"/>
    <w:tmpl w:val="61F0C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48476943">
    <w:abstractNumId w:val="3"/>
  </w:num>
  <w:num w:numId="2" w16cid:durableId="1391032567">
    <w:abstractNumId w:val="1"/>
  </w:num>
  <w:num w:numId="3" w16cid:durableId="695080761">
    <w:abstractNumId w:val="4"/>
  </w:num>
  <w:num w:numId="4" w16cid:durableId="170150578">
    <w:abstractNumId w:val="0"/>
  </w:num>
  <w:num w:numId="5" w16cid:durableId="1143885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694"/>
    <w:rsid w:val="00023CD5"/>
    <w:rsid w:val="0010042D"/>
    <w:rsid w:val="001773E5"/>
    <w:rsid w:val="002E428A"/>
    <w:rsid w:val="003A49DC"/>
    <w:rsid w:val="00486694"/>
    <w:rsid w:val="004C5611"/>
    <w:rsid w:val="004D7047"/>
    <w:rsid w:val="004D7506"/>
    <w:rsid w:val="00587848"/>
    <w:rsid w:val="00666538"/>
    <w:rsid w:val="006A1FB2"/>
    <w:rsid w:val="007331DC"/>
    <w:rsid w:val="00842C87"/>
    <w:rsid w:val="009879AC"/>
    <w:rsid w:val="00A17D90"/>
    <w:rsid w:val="00A37810"/>
    <w:rsid w:val="00A45AF6"/>
    <w:rsid w:val="00AB7552"/>
    <w:rsid w:val="00AD5F44"/>
    <w:rsid w:val="00B70945"/>
    <w:rsid w:val="00CE1DBA"/>
    <w:rsid w:val="00E7053E"/>
    <w:rsid w:val="00F85D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EA6E6D"/>
  <w15:chartTrackingRefBased/>
  <w15:docId w15:val="{47F288EA-B1FC-A845-B295-12A82FC91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CD5"/>
  </w:style>
  <w:style w:type="paragraph" w:styleId="Heading1">
    <w:name w:val="heading 1"/>
    <w:basedOn w:val="Normal"/>
    <w:next w:val="Normal"/>
    <w:link w:val="Heading1Char"/>
    <w:uiPriority w:val="9"/>
    <w:qFormat/>
    <w:rsid w:val="004866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866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8669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8669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8669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8669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8669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8669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8669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669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8669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8669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8669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8669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8669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8669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8669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86694"/>
    <w:rPr>
      <w:rFonts w:eastAsiaTheme="majorEastAsia" w:cstheme="majorBidi"/>
      <w:color w:val="272727" w:themeColor="text1" w:themeTint="D8"/>
    </w:rPr>
  </w:style>
  <w:style w:type="paragraph" w:styleId="Title">
    <w:name w:val="Title"/>
    <w:basedOn w:val="Normal"/>
    <w:next w:val="Normal"/>
    <w:link w:val="TitleChar"/>
    <w:uiPriority w:val="10"/>
    <w:qFormat/>
    <w:rsid w:val="004866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8669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8669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8669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86694"/>
    <w:pPr>
      <w:spacing w:before="160"/>
      <w:jc w:val="center"/>
    </w:pPr>
    <w:rPr>
      <w:i/>
      <w:iCs/>
      <w:color w:val="404040" w:themeColor="text1" w:themeTint="BF"/>
    </w:rPr>
  </w:style>
  <w:style w:type="character" w:customStyle="1" w:styleId="QuoteChar">
    <w:name w:val="Quote Char"/>
    <w:basedOn w:val="DefaultParagraphFont"/>
    <w:link w:val="Quote"/>
    <w:uiPriority w:val="29"/>
    <w:rsid w:val="00486694"/>
    <w:rPr>
      <w:i/>
      <w:iCs/>
      <w:color w:val="404040" w:themeColor="text1" w:themeTint="BF"/>
    </w:rPr>
  </w:style>
  <w:style w:type="paragraph" w:styleId="ListParagraph">
    <w:name w:val="List Paragraph"/>
    <w:basedOn w:val="Normal"/>
    <w:uiPriority w:val="34"/>
    <w:qFormat/>
    <w:rsid w:val="00486694"/>
    <w:pPr>
      <w:ind w:left="720"/>
      <w:contextualSpacing/>
    </w:pPr>
  </w:style>
  <w:style w:type="character" w:styleId="IntenseEmphasis">
    <w:name w:val="Intense Emphasis"/>
    <w:basedOn w:val="DefaultParagraphFont"/>
    <w:uiPriority w:val="21"/>
    <w:qFormat/>
    <w:rsid w:val="00486694"/>
    <w:rPr>
      <w:i/>
      <w:iCs/>
      <w:color w:val="0F4761" w:themeColor="accent1" w:themeShade="BF"/>
    </w:rPr>
  </w:style>
  <w:style w:type="paragraph" w:styleId="IntenseQuote">
    <w:name w:val="Intense Quote"/>
    <w:basedOn w:val="Normal"/>
    <w:next w:val="Normal"/>
    <w:link w:val="IntenseQuoteChar"/>
    <w:uiPriority w:val="30"/>
    <w:qFormat/>
    <w:rsid w:val="004866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86694"/>
    <w:rPr>
      <w:i/>
      <w:iCs/>
      <w:color w:val="0F4761" w:themeColor="accent1" w:themeShade="BF"/>
    </w:rPr>
  </w:style>
  <w:style w:type="character" w:styleId="IntenseReference">
    <w:name w:val="Intense Reference"/>
    <w:basedOn w:val="DefaultParagraphFont"/>
    <w:uiPriority w:val="32"/>
    <w:qFormat/>
    <w:rsid w:val="00486694"/>
    <w:rPr>
      <w:b/>
      <w:bCs/>
      <w:smallCaps/>
      <w:color w:val="0F4761" w:themeColor="accent1" w:themeShade="BF"/>
      <w:spacing w:val="5"/>
    </w:rPr>
  </w:style>
  <w:style w:type="character" w:styleId="Hyperlink">
    <w:name w:val="Hyperlink"/>
    <w:basedOn w:val="DefaultParagraphFont"/>
    <w:uiPriority w:val="99"/>
    <w:unhideWhenUsed/>
    <w:rsid w:val="00A45AF6"/>
    <w:rPr>
      <w:color w:val="467886" w:themeColor="hyperlink"/>
      <w:u w:val="single"/>
    </w:rPr>
  </w:style>
  <w:style w:type="character" w:styleId="UnresolvedMention">
    <w:name w:val="Unresolved Mention"/>
    <w:basedOn w:val="DefaultParagraphFont"/>
    <w:uiPriority w:val="99"/>
    <w:semiHidden/>
    <w:unhideWhenUsed/>
    <w:rsid w:val="00A45AF6"/>
    <w:rPr>
      <w:color w:val="605E5C"/>
      <w:shd w:val="clear" w:color="auto" w:fill="E1DFDD"/>
    </w:rPr>
  </w:style>
  <w:style w:type="character" w:styleId="Strong">
    <w:name w:val="Strong"/>
    <w:basedOn w:val="DefaultParagraphFont"/>
    <w:uiPriority w:val="22"/>
    <w:qFormat/>
    <w:rsid w:val="002E428A"/>
    <w:rPr>
      <w:b/>
      <w:bCs/>
    </w:rPr>
  </w:style>
  <w:style w:type="character" w:styleId="Emphasis">
    <w:name w:val="Emphasis"/>
    <w:basedOn w:val="DefaultParagraphFont"/>
    <w:uiPriority w:val="20"/>
    <w:qFormat/>
    <w:rsid w:val="002E42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0898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4</Pages>
  <Words>1283</Words>
  <Characters>7315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Helene Sumi</dc:creator>
  <cp:keywords/>
  <dc:description/>
  <cp:lastModifiedBy>Denise Helene Sumi</cp:lastModifiedBy>
  <cp:revision>2</cp:revision>
  <cp:lastPrinted>2025-04-08T11:25:00Z</cp:lastPrinted>
  <dcterms:created xsi:type="dcterms:W3CDTF">2025-04-05T08:55:00Z</dcterms:created>
  <dcterms:modified xsi:type="dcterms:W3CDTF">2025-04-08T11:25:00Z</dcterms:modified>
</cp:coreProperties>
</file>